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北京建工集团有限责任公司：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为我单位全权代理人，该代理人有权在</w:t>
      </w:r>
      <w:r>
        <w:rPr>
          <w:rFonts w:hint="eastAsia" w:ascii="宋体" w:hAnsi="宋体" w:cs="Calibri"/>
          <w:sz w:val="24"/>
        </w:rPr>
        <w:t>北京建工集团有限责任公司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道路保洁车辆</w:t>
      </w:r>
      <w:r>
        <w:rPr>
          <w:rFonts w:hint="eastAsia"/>
          <w:sz w:val="24"/>
          <w:u w:val="single"/>
        </w:rPr>
        <w:t>购置</w:t>
      </w:r>
      <w:r>
        <w:rPr>
          <w:rFonts w:hint="eastAsia"/>
          <w:sz w:val="24"/>
        </w:rPr>
        <w:t>的投标活动中，以我单位的名义购买投标文件以及执行一切与此有关的事项。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WZkYjZhODYwMzA3MjE3NTY0ZjZhYTVjZWEyMmIifQ=="/>
  </w:docVars>
  <w:rsids>
    <w:rsidRoot w:val="4FB768BE"/>
    <w:rsid w:val="09601F1B"/>
    <w:rsid w:val="1C7232C8"/>
    <w:rsid w:val="205C46B8"/>
    <w:rsid w:val="4FB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2022-03-15T06:43:00Z</dcterms:created>
  <dc:creator>孙冀</dc:creator>
  <cp:lastModifiedBy>王丽萍</cp:lastModifiedBy>
  <dcterms:modified xsi:type="dcterms:W3CDTF">2023-08-02T02:36:18Z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0E5943DA697F4C37A6C885925FCE0AEF</vt:lpwstr>
  </property>
</Properties>
</file>